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C5" w:rsidRDefault="005E0033" w:rsidP="00DF55C5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8. tř.</w:t>
      </w:r>
      <w:bookmarkStart w:id="0" w:name="_GoBack"/>
      <w:bookmarkEnd w:id="0"/>
      <w:r w:rsidR="009A05EB">
        <w:rPr>
          <w:b/>
        </w:rPr>
        <w:t xml:space="preserve">  Domácí příprava --chemie</w:t>
      </w:r>
    </w:p>
    <w:p w:rsidR="00DF55C5" w:rsidRDefault="009A05EB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1</w:t>
      </w:r>
      <w:r w:rsidR="00DF55C5">
        <w:rPr>
          <w:b/>
        </w:rPr>
        <w:t>. Sulfi</w:t>
      </w:r>
      <w:r w:rsidR="00FA1E06">
        <w:rPr>
          <w:b/>
        </w:rPr>
        <w:t>dy – dvouprvkové sloučeniny síry</w:t>
      </w:r>
      <w:r w:rsidR="00DF55C5">
        <w:rPr>
          <w:b/>
        </w:rPr>
        <w:t>, síra má oxidační číslo – II, názvosloví jako u oxidů</w:t>
      </w:r>
    </w:p>
    <w:p w:rsidR="00DF55C5" w:rsidRDefault="00DF55C5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Vytvoř vzorec: sulfid stříbrný, sulfid olovnatý, sulfid zinečnatý</w:t>
      </w:r>
      <w:r w:rsidR="009A05EB">
        <w:rPr>
          <w:b/>
        </w:rPr>
        <w:t xml:space="preserve">, zopakovat prezentaci k sulfidům ---uloženo soubor chemie videokonference </w:t>
      </w:r>
      <w:r w:rsidR="00FA1E06">
        <w:rPr>
          <w:b/>
        </w:rPr>
        <w:t>–</w:t>
      </w:r>
      <w:r w:rsidR="009A05EB">
        <w:rPr>
          <w:b/>
        </w:rPr>
        <w:t>sulfidy</w:t>
      </w:r>
      <w:r w:rsidR="00FA1E06">
        <w:rPr>
          <w:b/>
        </w:rPr>
        <w:t>, je tam vysvětleno i názvosloví</w:t>
      </w:r>
    </w:p>
    <w:p w:rsidR="004F5666" w:rsidRDefault="004F5666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4. Hydroxidy</w:t>
      </w:r>
      <w:r w:rsidR="009A05EB">
        <w:rPr>
          <w:b/>
        </w:rPr>
        <w:t xml:space="preserve"> – nalepit nebo opsat do sešitu </w:t>
      </w:r>
    </w:p>
    <w:p w:rsidR="009A05EB" w:rsidRDefault="009A05EB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a/pravidla bezpečné práce s hydroxidy</w:t>
      </w:r>
    </w:p>
    <w:p w:rsidR="009A05EB" w:rsidRDefault="009A05EB" w:rsidP="00DF55C5">
      <w:pPr>
        <w:pStyle w:val="Odstavecseseznamem"/>
        <w:spacing w:after="0" w:line="360" w:lineRule="auto"/>
        <w:ind w:left="0"/>
        <w:jc w:val="both"/>
        <w:rPr>
          <w:b/>
        </w:rPr>
      </w:pPr>
      <w:r>
        <w:rPr>
          <w:b/>
        </w:rPr>
        <w:t>b/zástupce hydroxid sodný a draselný, hydroxid vápenatý</w:t>
      </w:r>
    </w:p>
    <w:p w:rsidR="004F5666" w:rsidRDefault="004F5666" w:rsidP="004F5666">
      <w:pPr>
        <w:spacing w:after="0"/>
      </w:pPr>
      <w:r>
        <w:rPr>
          <w:b/>
          <w:sz w:val="28"/>
        </w:rPr>
        <w:t xml:space="preserve">HYDROXIDY </w:t>
      </w:r>
    </w:p>
    <w:p w:rsidR="004F5666" w:rsidRDefault="004F5666" w:rsidP="004F5666">
      <w:pPr>
        <w:spacing w:after="0"/>
      </w:pPr>
      <w:r>
        <w:rPr>
          <w:b/>
          <w:sz w:val="28"/>
        </w:rPr>
        <w:t xml:space="preserve"> </w:t>
      </w:r>
    </w:p>
    <w:p w:rsidR="004F5666" w:rsidRDefault="004F5666" w:rsidP="004F5666">
      <w:pPr>
        <w:ind w:left="-5"/>
      </w:pPr>
      <w:r>
        <w:t>- jsou tříprvkové sloučeniny, které obsahují hydroxidové anionty OH</w:t>
      </w:r>
      <w:r>
        <w:rPr>
          <w:vertAlign w:val="superscript"/>
        </w:rPr>
        <w:t>-</w:t>
      </w:r>
      <w:r>
        <w:t xml:space="preserve"> vázané zpravidla na kationy kovu. </w:t>
      </w:r>
    </w:p>
    <w:p w:rsidR="004F5666" w:rsidRDefault="004F5666" w:rsidP="004F5666">
      <w:pPr>
        <w:spacing w:after="0"/>
      </w:pPr>
      <w:r>
        <w:t xml:space="preserve"> </w:t>
      </w:r>
    </w:p>
    <w:p w:rsidR="004F5666" w:rsidRDefault="004F5666" w:rsidP="004F5666">
      <w:pPr>
        <w:spacing w:after="0"/>
      </w:pPr>
      <w:r>
        <w:rPr>
          <w:b/>
          <w:u w:val="single" w:color="000000"/>
        </w:rPr>
        <w:t>Pravidla bezpečné práce s hydroxidy</w:t>
      </w:r>
      <w:r>
        <w:rPr>
          <w:b/>
        </w:rPr>
        <w:t xml:space="preserve"> </w:t>
      </w:r>
    </w:p>
    <w:p w:rsidR="004F5666" w:rsidRDefault="004F5666" w:rsidP="004F5666">
      <w:pPr>
        <w:spacing w:after="0"/>
      </w:pPr>
      <w:r>
        <w:t xml:space="preserve"> </w:t>
      </w:r>
    </w:p>
    <w:p w:rsidR="004F5666" w:rsidRDefault="004F5666" w:rsidP="004F5666">
      <w:pPr>
        <w:numPr>
          <w:ilvl w:val="0"/>
          <w:numId w:val="2"/>
        </w:numPr>
        <w:spacing w:after="7" w:line="249" w:lineRule="auto"/>
        <w:ind w:hanging="240"/>
      </w:pPr>
      <w:r>
        <w:t xml:space="preserve">Při práci s hydroxidy používáme ochranné pomůcky. Pevné hydroxidy nikdy nebereme do rukou. </w:t>
      </w:r>
    </w:p>
    <w:p w:rsidR="004F5666" w:rsidRDefault="004F5666" w:rsidP="004F5666">
      <w:pPr>
        <w:numPr>
          <w:ilvl w:val="0"/>
          <w:numId w:val="2"/>
        </w:numPr>
        <w:spacing w:after="7" w:line="249" w:lineRule="auto"/>
        <w:ind w:hanging="240"/>
      </w:pPr>
      <w:r>
        <w:t xml:space="preserve">Při mísení pevných hydroxidů s vodou nebo ředění kapalných hydroxidů směsí důkladně promícháme. </w:t>
      </w:r>
    </w:p>
    <w:p w:rsidR="004F5666" w:rsidRDefault="004F5666" w:rsidP="004F5666">
      <w:pPr>
        <w:numPr>
          <w:ilvl w:val="0"/>
          <w:numId w:val="2"/>
        </w:numPr>
        <w:spacing w:after="7" w:line="249" w:lineRule="auto"/>
        <w:ind w:hanging="240"/>
      </w:pPr>
      <w:r>
        <w:t xml:space="preserve">Při potřísnění omýváme místo proudem tekoucí vody, popř. místo neutralizujme zředěným octem. </w:t>
      </w:r>
    </w:p>
    <w:p w:rsidR="004F5666" w:rsidRDefault="004F5666" w:rsidP="004F5666">
      <w:pPr>
        <w:spacing w:after="0"/>
      </w:pPr>
      <w:r>
        <w:t xml:space="preserve"> </w:t>
      </w:r>
    </w:p>
    <w:p w:rsidR="004F5666" w:rsidRDefault="004F5666" w:rsidP="004F5666">
      <w:pPr>
        <w:spacing w:after="0"/>
        <w:ind w:right="1321"/>
      </w:pPr>
      <w:r>
        <w:t xml:space="preserve"> </w:t>
      </w:r>
    </w:p>
    <w:p w:rsidR="004F5666" w:rsidRDefault="004F5666" w:rsidP="004F5666">
      <w:pPr>
        <w:spacing w:after="0"/>
        <w:ind w:right="1321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10213EA3" wp14:editId="666CA484">
            <wp:simplePos x="0" y="0"/>
            <wp:positionH relativeFrom="column">
              <wp:posOffset>4823474</wp:posOffset>
            </wp:positionH>
            <wp:positionV relativeFrom="paragraph">
              <wp:posOffset>-52726</wp:posOffset>
            </wp:positionV>
            <wp:extent cx="749808" cy="74980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F5666" w:rsidRDefault="004F5666" w:rsidP="004F5666">
      <w:pPr>
        <w:ind w:left="-5" w:right="1321"/>
      </w:pPr>
      <w:r>
        <w:rPr>
          <w:u w:val="double" w:color="000000"/>
        </w:rPr>
        <w:t>Hydroxid sodný</w:t>
      </w:r>
      <w:r>
        <w:t xml:space="preserve"> (louh sodný </w:t>
      </w:r>
      <w:proofErr w:type="spellStart"/>
      <w:r>
        <w:t>NaOH</w:t>
      </w:r>
      <w:proofErr w:type="spellEnd"/>
      <w:r>
        <w:t xml:space="preserve">), </w:t>
      </w:r>
      <w:r>
        <w:rPr>
          <w:u w:val="double" w:color="000000"/>
        </w:rPr>
        <w:t>hydroxid draselný</w:t>
      </w:r>
      <w:r>
        <w:t xml:space="preserve"> (louh draselný KOH)  </w:t>
      </w:r>
    </w:p>
    <w:p w:rsidR="004F5666" w:rsidRDefault="004F5666" w:rsidP="004F5666">
      <w:pPr>
        <w:spacing w:after="0"/>
        <w:ind w:right="1321"/>
      </w:pPr>
      <w:r>
        <w:rPr>
          <w:b/>
        </w:rPr>
        <w:t xml:space="preserve">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pevné, bílé látky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ve vodě dobře rozpustné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pohlcují vlhkost a oxid uhličitý ze vzduchu (jsou hygroskopické)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jejich roztoky rozkládají tuky  </w:t>
      </w:r>
    </w:p>
    <w:p w:rsidR="004F5666" w:rsidRDefault="004F5666" w:rsidP="004F5666">
      <w:pPr>
        <w:spacing w:after="0"/>
        <w:ind w:right="75"/>
      </w:pPr>
      <w:r>
        <w:t xml:space="preserve"> </w:t>
      </w:r>
    </w:p>
    <w:p w:rsidR="004F5666" w:rsidRDefault="004F5666" w:rsidP="004F5666">
      <w:pPr>
        <w:ind w:left="-5" w:right="75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70F049B8" wp14:editId="4D491C04">
            <wp:simplePos x="0" y="0"/>
            <wp:positionH relativeFrom="column">
              <wp:posOffset>4572015</wp:posOffset>
            </wp:positionH>
            <wp:positionV relativeFrom="paragraph">
              <wp:posOffset>-386483</wp:posOffset>
            </wp:positionV>
            <wp:extent cx="1792224" cy="144170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0" wp14:anchorId="08C4AF2E" wp14:editId="7C81367F">
            <wp:simplePos x="0" y="0"/>
            <wp:positionH relativeFrom="column">
              <wp:posOffset>2118374</wp:posOffset>
            </wp:positionH>
            <wp:positionV relativeFrom="paragraph">
              <wp:posOffset>869292</wp:posOffset>
            </wp:positionV>
            <wp:extent cx="749808" cy="749808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Užití</w:t>
      </w:r>
      <w:r>
        <w:t xml:space="preserve">: výroba mýdel, papíru, zpracování kůží, čištění vratných </w:t>
      </w:r>
      <w:proofErr w:type="gramStart"/>
      <w:r>
        <w:t xml:space="preserve">lahví,   </w:t>
      </w:r>
      <w:proofErr w:type="gramEnd"/>
      <w:r>
        <w:t xml:space="preserve">        prostředky pro čištění odpadů a potrubí (Krtek),… </w:t>
      </w:r>
    </w:p>
    <w:p w:rsidR="004F5666" w:rsidRDefault="004F5666" w:rsidP="004F5666">
      <w:pPr>
        <w:spacing w:after="0"/>
        <w:ind w:right="75"/>
      </w:pPr>
      <w:r>
        <w:t xml:space="preserve"> </w:t>
      </w:r>
    </w:p>
    <w:p w:rsidR="004F5666" w:rsidRDefault="004F5666" w:rsidP="004F5666">
      <w:pPr>
        <w:spacing w:after="0"/>
        <w:ind w:right="75"/>
      </w:pPr>
      <w:r>
        <w:t xml:space="preserve"> </w:t>
      </w:r>
    </w:p>
    <w:p w:rsidR="004F5666" w:rsidRDefault="004F5666" w:rsidP="004F5666">
      <w:pPr>
        <w:spacing w:after="0"/>
        <w:ind w:right="75"/>
      </w:pPr>
      <w:r>
        <w:t xml:space="preserve"> </w:t>
      </w:r>
    </w:p>
    <w:p w:rsidR="004F5666" w:rsidRDefault="004F5666" w:rsidP="004F5666">
      <w:pPr>
        <w:spacing w:after="0"/>
        <w:ind w:right="5581"/>
      </w:pPr>
      <w:r>
        <w:t xml:space="preserve"> </w:t>
      </w:r>
    </w:p>
    <w:p w:rsidR="004F5666" w:rsidRDefault="004F5666" w:rsidP="004F5666">
      <w:pPr>
        <w:spacing w:after="13"/>
        <w:ind w:right="5581"/>
      </w:pPr>
      <w:r>
        <w:t xml:space="preserve"> </w:t>
      </w:r>
    </w:p>
    <w:p w:rsidR="004F5666" w:rsidRDefault="004F5666" w:rsidP="004F5666">
      <w:pPr>
        <w:tabs>
          <w:tab w:val="center" w:pos="2549"/>
        </w:tabs>
        <w:spacing w:after="0"/>
        <w:ind w:left="-15"/>
      </w:pPr>
      <w:r>
        <w:rPr>
          <w:u w:val="double" w:color="000000"/>
        </w:rPr>
        <w:t>Hydroxid vápenatý</w:t>
      </w:r>
      <w:r>
        <w:t xml:space="preserve"> </w:t>
      </w:r>
      <w:r>
        <w:tab/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</w:t>
      </w:r>
    </w:p>
    <w:p w:rsidR="004F5666" w:rsidRDefault="004F5666" w:rsidP="004F5666">
      <w:pPr>
        <w:spacing w:after="0"/>
        <w:ind w:right="5581"/>
      </w:pPr>
      <w:r>
        <w:t xml:space="preserve"> </w:t>
      </w:r>
    </w:p>
    <w:p w:rsidR="004F5666" w:rsidRDefault="004F5666" w:rsidP="004F5666">
      <w:pPr>
        <w:spacing w:after="0"/>
        <w:ind w:right="5581"/>
      </w:pPr>
      <w:r>
        <w:t xml:space="preserve">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bílá, pevná látka, málo rozpustná ve vodě 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>vzniká reakcí oxidu vápenatého s vodou (hašením páleného vápna), při reakci vzniká velké množství    tepla</w:t>
      </w:r>
    </w:p>
    <w:p w:rsidR="004F5666" w:rsidRDefault="004F5666" w:rsidP="004F5666">
      <w:pPr>
        <w:numPr>
          <w:ilvl w:val="0"/>
          <w:numId w:val="3"/>
        </w:numPr>
        <w:spacing w:after="7" w:line="249" w:lineRule="auto"/>
        <w:ind w:hanging="139"/>
      </w:pPr>
      <w:r>
        <w:t xml:space="preserve">směs hydroxidu vápenatého s vodou se nazývá </w:t>
      </w:r>
      <w:r>
        <w:rPr>
          <w:b/>
        </w:rPr>
        <w:t>vápenné mléko</w:t>
      </w:r>
      <w:r>
        <w:t xml:space="preserve">, přefiltrováním se získá čirý roztok    hydroxidu vápenatého – </w:t>
      </w:r>
      <w:r>
        <w:rPr>
          <w:b/>
        </w:rPr>
        <w:t xml:space="preserve">vápenná voda </w:t>
      </w:r>
    </w:p>
    <w:p w:rsidR="004F5666" w:rsidRDefault="004F5666" w:rsidP="004F5666">
      <w:pPr>
        <w:spacing w:after="0"/>
      </w:pPr>
      <w:r>
        <w:lastRenderedPageBreak/>
        <w:t xml:space="preserve"> </w:t>
      </w:r>
    </w:p>
    <w:p w:rsidR="004F5666" w:rsidRDefault="004F5666" w:rsidP="004F5666">
      <w:pPr>
        <w:ind w:left="-5"/>
      </w:pPr>
      <w:r>
        <w:rPr>
          <w:u w:val="single" w:color="000000"/>
        </w:rPr>
        <w:t>Užití</w:t>
      </w:r>
      <w:r>
        <w:t xml:space="preserve">: ve stavebnictví (hašené vápno), k přípravě malty a omítkových směsí, v zemědělství a v lesnictví         </w:t>
      </w:r>
      <w:proofErr w:type="gramStart"/>
      <w:r>
        <w:t xml:space="preserve">   (</w:t>
      </w:r>
      <w:proofErr w:type="gramEnd"/>
      <w:r>
        <w:t xml:space="preserve">vápnění překyselené půdy), při výrobě cukru (čištění cukerné šťávy), k dezinfekci stěn (např.  </w:t>
      </w:r>
    </w:p>
    <w:p w:rsidR="004F5666" w:rsidRDefault="004F5666" w:rsidP="004F5666">
      <w:pPr>
        <w:ind w:left="-5"/>
      </w:pPr>
      <w:r>
        <w:t xml:space="preserve">          v kravínech),… </w:t>
      </w:r>
    </w:p>
    <w:p w:rsidR="004F5666" w:rsidRDefault="004F5666" w:rsidP="004F5666">
      <w:pPr>
        <w:spacing w:after="0"/>
      </w:pPr>
      <w:r>
        <w:t xml:space="preserve"> </w:t>
      </w:r>
    </w:p>
    <w:p w:rsidR="004F5666" w:rsidRDefault="004F5666" w:rsidP="004F5666">
      <w:pPr>
        <w:spacing w:after="13"/>
      </w:pPr>
      <w:r>
        <w:t xml:space="preserve"> </w:t>
      </w:r>
    </w:p>
    <w:sectPr w:rsidR="004F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3A0"/>
    <w:multiLevelType w:val="hybridMultilevel"/>
    <w:tmpl w:val="7564ED62"/>
    <w:lvl w:ilvl="0" w:tplc="707251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23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60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045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AE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C3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4E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9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93768"/>
    <w:multiLevelType w:val="multilevel"/>
    <w:tmpl w:val="C324B6E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541C"/>
    <w:multiLevelType w:val="hybridMultilevel"/>
    <w:tmpl w:val="F55431E0"/>
    <w:lvl w:ilvl="0" w:tplc="B30447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C05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63D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616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4BD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2A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2D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AFE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A89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C5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988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5666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003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D1A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19D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05EB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55C5"/>
    <w:rsid w:val="00DF59F9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E0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8213"/>
  <w15:chartTrackingRefBased/>
  <w15:docId w15:val="{58C47FAA-2A85-4F16-9C1C-C4D425D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4F5666"/>
    <w:pPr>
      <w:keepNext/>
      <w:keepLines/>
      <w:spacing w:after="0"/>
      <w:ind w:left="114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55C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Odstavecseseznamem">
    <w:name w:val="List Paragraph"/>
    <w:basedOn w:val="Standard"/>
    <w:rsid w:val="00DF55C5"/>
    <w:pPr>
      <w:ind w:left="720"/>
    </w:pPr>
  </w:style>
  <w:style w:type="numbering" w:customStyle="1" w:styleId="WW8Num3">
    <w:name w:val="WW8Num3"/>
    <w:basedOn w:val="Bezseznamu"/>
    <w:rsid w:val="00DF55C5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4F5666"/>
    <w:rPr>
      <w:rFonts w:ascii="Times New Roman" w:eastAsia="Times New Roman" w:hAnsi="Times New Roman" w:cs="Times New Roman"/>
      <w:b/>
      <w:color w:val="000000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2020-04-23T21:56:00Z</dcterms:created>
  <dcterms:modified xsi:type="dcterms:W3CDTF">2020-04-23T21:56:00Z</dcterms:modified>
</cp:coreProperties>
</file>